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2765" w14:textId="77777777" w:rsidR="0058443C" w:rsidRDefault="0058443C" w:rsidP="006A0F53">
      <w:pPr>
        <w:pStyle w:val="Header"/>
        <w:jc w:val="center"/>
        <w:rPr>
          <w:b/>
          <w:bCs/>
        </w:rPr>
      </w:pPr>
      <w:r w:rsidRPr="0058443C">
        <w:rPr>
          <w:b/>
          <w:bCs/>
        </w:rPr>
        <w:t>3D Printed Clean Base Clinical Bonding Guide</w:t>
      </w:r>
    </w:p>
    <w:p w14:paraId="1C8AC063" w14:textId="77777777" w:rsidR="0058443C" w:rsidRDefault="0058443C" w:rsidP="006A0F53">
      <w:pPr>
        <w:pStyle w:val="Header"/>
        <w:jc w:val="center"/>
        <w:rPr>
          <w:b/>
          <w:bCs/>
        </w:rPr>
      </w:pPr>
    </w:p>
    <w:tbl>
      <w:tblPr>
        <w:tblStyle w:val="TableGrid"/>
        <w:tblW w:w="0" w:type="auto"/>
        <w:tblLook w:val="04A0" w:firstRow="1" w:lastRow="0" w:firstColumn="1" w:lastColumn="0" w:noHBand="0" w:noVBand="1"/>
      </w:tblPr>
      <w:tblGrid>
        <w:gridCol w:w="3116"/>
        <w:gridCol w:w="3117"/>
        <w:gridCol w:w="3117"/>
      </w:tblGrid>
      <w:tr w:rsidR="0058443C" w14:paraId="1F536A42" w14:textId="77777777" w:rsidTr="0058443C">
        <w:tc>
          <w:tcPr>
            <w:tcW w:w="9350" w:type="dxa"/>
            <w:gridSpan w:val="3"/>
            <w:tcBorders>
              <w:bottom w:val="single" w:sz="4" w:space="0" w:color="auto"/>
            </w:tcBorders>
          </w:tcPr>
          <w:p w14:paraId="6EE6979E" w14:textId="360608BD" w:rsidR="0058443C" w:rsidRDefault="0058443C" w:rsidP="006A0F53">
            <w:pPr>
              <w:pStyle w:val="Header"/>
              <w:jc w:val="center"/>
              <w:rPr>
                <w:b/>
                <w:bCs/>
              </w:rPr>
            </w:pPr>
            <w:r>
              <w:rPr>
                <w:b/>
                <w:bCs/>
              </w:rPr>
              <w:t>Materials and Supplies</w:t>
            </w:r>
          </w:p>
        </w:tc>
      </w:tr>
      <w:tr w:rsidR="0058443C" w14:paraId="29E0B263" w14:textId="77777777" w:rsidTr="0058443C">
        <w:tc>
          <w:tcPr>
            <w:tcW w:w="3116" w:type="dxa"/>
            <w:tcBorders>
              <w:top w:val="single" w:sz="4" w:space="0" w:color="auto"/>
            </w:tcBorders>
            <w:vAlign w:val="center"/>
          </w:tcPr>
          <w:p w14:paraId="5E202224" w14:textId="355A6E93" w:rsidR="0058443C" w:rsidRPr="0058443C" w:rsidRDefault="0058443C" w:rsidP="006A0F53">
            <w:pPr>
              <w:pStyle w:val="Header"/>
              <w:jc w:val="center"/>
              <w:rPr>
                <w:sz w:val="18"/>
                <w:szCs w:val="18"/>
              </w:rPr>
            </w:pPr>
            <w:r w:rsidRPr="0058443C">
              <w:rPr>
                <w:sz w:val="18"/>
                <w:szCs w:val="18"/>
              </w:rPr>
              <w:t>Cotton Tweezer</w:t>
            </w:r>
          </w:p>
        </w:tc>
        <w:tc>
          <w:tcPr>
            <w:tcW w:w="3117" w:type="dxa"/>
            <w:tcBorders>
              <w:top w:val="single" w:sz="4" w:space="0" w:color="auto"/>
            </w:tcBorders>
            <w:vAlign w:val="center"/>
          </w:tcPr>
          <w:p w14:paraId="11CAB9D0" w14:textId="2B8483B6" w:rsidR="0058443C" w:rsidRPr="0058443C" w:rsidRDefault="0058443C" w:rsidP="006A0F53">
            <w:pPr>
              <w:pStyle w:val="Header"/>
              <w:jc w:val="center"/>
              <w:rPr>
                <w:sz w:val="18"/>
                <w:szCs w:val="18"/>
              </w:rPr>
            </w:pPr>
            <w:r w:rsidRPr="0058443C">
              <w:rPr>
                <w:sz w:val="18"/>
                <w:szCs w:val="18"/>
              </w:rPr>
              <w:t>Scaler and Band Pusher</w:t>
            </w:r>
          </w:p>
        </w:tc>
        <w:tc>
          <w:tcPr>
            <w:tcW w:w="3117" w:type="dxa"/>
            <w:tcBorders>
              <w:top w:val="single" w:sz="4" w:space="0" w:color="auto"/>
            </w:tcBorders>
            <w:vAlign w:val="center"/>
          </w:tcPr>
          <w:p w14:paraId="29472845" w14:textId="41C18C4F" w:rsidR="0058443C" w:rsidRPr="0058443C" w:rsidRDefault="0058443C" w:rsidP="006A0F53">
            <w:pPr>
              <w:pStyle w:val="Header"/>
              <w:jc w:val="center"/>
              <w:rPr>
                <w:sz w:val="18"/>
                <w:szCs w:val="18"/>
              </w:rPr>
            </w:pPr>
            <w:r w:rsidRPr="0058443C">
              <w:rPr>
                <w:sz w:val="18"/>
                <w:szCs w:val="18"/>
              </w:rPr>
              <w:t>Curing Light (2400 Milliwatts per square centimeter)</w:t>
            </w:r>
          </w:p>
        </w:tc>
      </w:tr>
      <w:tr w:rsidR="0058443C" w14:paraId="4B876B00" w14:textId="77777777" w:rsidTr="0058443C">
        <w:tc>
          <w:tcPr>
            <w:tcW w:w="3116" w:type="dxa"/>
            <w:vAlign w:val="center"/>
          </w:tcPr>
          <w:p w14:paraId="2C285935" w14:textId="7F66251C" w:rsidR="0058443C" w:rsidRPr="0058443C" w:rsidRDefault="0058443C" w:rsidP="006A0F53">
            <w:pPr>
              <w:pStyle w:val="Header"/>
              <w:jc w:val="center"/>
              <w:rPr>
                <w:sz w:val="18"/>
                <w:szCs w:val="18"/>
              </w:rPr>
            </w:pPr>
            <w:r>
              <w:rPr>
                <w:sz w:val="18"/>
                <w:szCs w:val="18"/>
              </w:rPr>
              <w:t>High Volume Suction</w:t>
            </w:r>
          </w:p>
        </w:tc>
        <w:tc>
          <w:tcPr>
            <w:tcW w:w="3117" w:type="dxa"/>
            <w:vAlign w:val="center"/>
          </w:tcPr>
          <w:p w14:paraId="6A8EEF8F" w14:textId="08893DB5" w:rsidR="0058443C" w:rsidRDefault="0058443C" w:rsidP="006A0F53">
            <w:pPr>
              <w:pStyle w:val="Header"/>
              <w:jc w:val="center"/>
              <w:rPr>
                <w:sz w:val="18"/>
                <w:szCs w:val="18"/>
              </w:rPr>
            </w:pPr>
            <w:r>
              <w:rPr>
                <w:sz w:val="18"/>
                <w:szCs w:val="18"/>
              </w:rPr>
              <w:t>Cheek Retractors</w:t>
            </w:r>
          </w:p>
          <w:p w14:paraId="22F3068B" w14:textId="1E2AC9DD" w:rsidR="0058443C" w:rsidRPr="0058443C" w:rsidRDefault="0058443C" w:rsidP="006A0F53">
            <w:pPr>
              <w:pStyle w:val="Header"/>
              <w:jc w:val="center"/>
              <w:rPr>
                <w:sz w:val="18"/>
                <w:szCs w:val="18"/>
              </w:rPr>
            </w:pPr>
            <w:r>
              <w:rPr>
                <w:sz w:val="18"/>
                <w:szCs w:val="18"/>
              </w:rPr>
              <w:t>(NOLA™ if available)</w:t>
            </w:r>
          </w:p>
        </w:tc>
        <w:tc>
          <w:tcPr>
            <w:tcW w:w="3117" w:type="dxa"/>
            <w:vAlign w:val="center"/>
          </w:tcPr>
          <w:p w14:paraId="604ED67D" w14:textId="123BF61E" w:rsidR="0058443C" w:rsidRPr="0058443C" w:rsidRDefault="0058443C" w:rsidP="006A0F53">
            <w:pPr>
              <w:pStyle w:val="Header"/>
              <w:jc w:val="center"/>
              <w:rPr>
                <w:sz w:val="18"/>
                <w:szCs w:val="18"/>
              </w:rPr>
            </w:pPr>
            <w:r>
              <w:rPr>
                <w:sz w:val="18"/>
                <w:szCs w:val="18"/>
              </w:rPr>
              <w:t>Dry Angles</w:t>
            </w:r>
          </w:p>
        </w:tc>
      </w:tr>
      <w:tr w:rsidR="0058443C" w14:paraId="7978B5FE" w14:textId="77777777" w:rsidTr="0058443C">
        <w:tc>
          <w:tcPr>
            <w:tcW w:w="3116" w:type="dxa"/>
            <w:vAlign w:val="center"/>
          </w:tcPr>
          <w:p w14:paraId="2520C6ED" w14:textId="3EC7DDA2" w:rsidR="0058443C" w:rsidRPr="0058443C" w:rsidRDefault="0058443C" w:rsidP="006A0F53">
            <w:pPr>
              <w:pStyle w:val="Header"/>
              <w:jc w:val="center"/>
              <w:rPr>
                <w:sz w:val="18"/>
                <w:szCs w:val="18"/>
              </w:rPr>
            </w:pPr>
            <w:r>
              <w:rPr>
                <w:sz w:val="18"/>
                <w:szCs w:val="18"/>
              </w:rPr>
              <w:t>Cotton Rolls</w:t>
            </w:r>
          </w:p>
        </w:tc>
        <w:tc>
          <w:tcPr>
            <w:tcW w:w="3117" w:type="dxa"/>
            <w:vAlign w:val="center"/>
          </w:tcPr>
          <w:p w14:paraId="484D0979" w14:textId="77777777" w:rsidR="0058443C" w:rsidRDefault="0058443C" w:rsidP="006A0F53">
            <w:pPr>
              <w:pStyle w:val="Header"/>
              <w:jc w:val="center"/>
              <w:rPr>
                <w:sz w:val="18"/>
                <w:szCs w:val="18"/>
              </w:rPr>
            </w:pPr>
            <w:r>
              <w:rPr>
                <w:sz w:val="18"/>
                <w:szCs w:val="18"/>
              </w:rPr>
              <w:t xml:space="preserve">Pumice and Applicator </w:t>
            </w:r>
          </w:p>
          <w:p w14:paraId="757C4976" w14:textId="4E71472A" w:rsidR="0058443C" w:rsidRPr="0058443C" w:rsidRDefault="0058443C" w:rsidP="006A0F53">
            <w:pPr>
              <w:pStyle w:val="Header"/>
              <w:jc w:val="center"/>
              <w:rPr>
                <w:sz w:val="18"/>
                <w:szCs w:val="18"/>
              </w:rPr>
            </w:pPr>
            <w:r>
              <w:rPr>
                <w:sz w:val="18"/>
                <w:szCs w:val="18"/>
              </w:rPr>
              <w:t>Cups</w:t>
            </w:r>
          </w:p>
        </w:tc>
        <w:tc>
          <w:tcPr>
            <w:tcW w:w="3117" w:type="dxa"/>
            <w:vAlign w:val="center"/>
          </w:tcPr>
          <w:p w14:paraId="3C1B2C21" w14:textId="67AB2E0B" w:rsidR="0058443C" w:rsidRPr="0058443C" w:rsidRDefault="0058443C" w:rsidP="006A0F53">
            <w:pPr>
              <w:pStyle w:val="Header"/>
              <w:jc w:val="center"/>
              <w:rPr>
                <w:sz w:val="18"/>
                <w:szCs w:val="18"/>
              </w:rPr>
            </w:pPr>
            <w:r>
              <w:rPr>
                <w:sz w:val="18"/>
                <w:szCs w:val="18"/>
              </w:rPr>
              <w:t>Etch (35% to 37%)</w:t>
            </w:r>
          </w:p>
        </w:tc>
      </w:tr>
      <w:tr w:rsidR="0058443C" w14:paraId="7F4D84F4" w14:textId="77777777" w:rsidTr="0058443C">
        <w:trPr>
          <w:trHeight w:val="449"/>
        </w:trPr>
        <w:tc>
          <w:tcPr>
            <w:tcW w:w="3116" w:type="dxa"/>
            <w:vAlign w:val="center"/>
          </w:tcPr>
          <w:p w14:paraId="26EAC078" w14:textId="471C972A" w:rsidR="0058443C" w:rsidRPr="0058443C" w:rsidRDefault="0058443C" w:rsidP="006A0F53">
            <w:pPr>
              <w:pStyle w:val="Header"/>
              <w:jc w:val="center"/>
              <w:rPr>
                <w:sz w:val="18"/>
                <w:szCs w:val="18"/>
              </w:rPr>
            </w:pPr>
            <w:r>
              <w:rPr>
                <w:sz w:val="18"/>
                <w:szCs w:val="18"/>
              </w:rPr>
              <w:t xml:space="preserve">Primer </w:t>
            </w:r>
          </w:p>
        </w:tc>
        <w:tc>
          <w:tcPr>
            <w:tcW w:w="3117" w:type="dxa"/>
            <w:vAlign w:val="center"/>
          </w:tcPr>
          <w:p w14:paraId="16E6845A" w14:textId="35D864C5" w:rsidR="0058443C" w:rsidRPr="0058443C" w:rsidRDefault="0058443C" w:rsidP="006A0F53">
            <w:pPr>
              <w:pStyle w:val="Header"/>
              <w:jc w:val="center"/>
              <w:rPr>
                <w:sz w:val="18"/>
                <w:szCs w:val="18"/>
              </w:rPr>
            </w:pPr>
            <w:r>
              <w:rPr>
                <w:sz w:val="18"/>
                <w:szCs w:val="18"/>
              </w:rPr>
              <w:t>Adhesive</w:t>
            </w:r>
          </w:p>
        </w:tc>
        <w:tc>
          <w:tcPr>
            <w:tcW w:w="3117" w:type="dxa"/>
            <w:vAlign w:val="center"/>
          </w:tcPr>
          <w:p w14:paraId="2470327C" w14:textId="28171B7F" w:rsidR="0058443C" w:rsidRPr="0058443C" w:rsidRDefault="0058443C" w:rsidP="006A0F53">
            <w:pPr>
              <w:pStyle w:val="Header"/>
              <w:jc w:val="center"/>
              <w:rPr>
                <w:sz w:val="18"/>
                <w:szCs w:val="18"/>
              </w:rPr>
            </w:pPr>
            <w:r>
              <w:rPr>
                <w:sz w:val="18"/>
                <w:szCs w:val="18"/>
              </w:rPr>
              <w:t>Micro Brushes</w:t>
            </w:r>
          </w:p>
        </w:tc>
      </w:tr>
    </w:tbl>
    <w:p w14:paraId="27723431" w14:textId="77777777" w:rsidR="0058443C" w:rsidRPr="0058443C" w:rsidRDefault="0058443C" w:rsidP="006A0F53">
      <w:pPr>
        <w:pStyle w:val="Header"/>
        <w:jc w:val="center"/>
        <w:rPr>
          <w:b/>
          <w:bCs/>
        </w:rPr>
      </w:pPr>
    </w:p>
    <w:p w14:paraId="2E680F1A" w14:textId="5C62DE7E" w:rsidR="00D34E17" w:rsidRDefault="0058443C" w:rsidP="006A0F53">
      <w:pPr>
        <w:spacing w:line="240" w:lineRule="auto"/>
        <w:rPr>
          <w:b/>
          <w:bCs/>
        </w:rPr>
      </w:pPr>
      <w:r>
        <w:rPr>
          <w:b/>
          <w:bCs/>
        </w:rPr>
        <w:t>Recommended Bonding Materials:</w:t>
      </w:r>
    </w:p>
    <w:p w14:paraId="08A4E8A0" w14:textId="77777777" w:rsidR="0058443C" w:rsidRPr="0058443C" w:rsidRDefault="00D34E17" w:rsidP="006A0F53">
      <w:pPr>
        <w:pStyle w:val="ListParagraph"/>
        <w:numPr>
          <w:ilvl w:val="0"/>
          <w:numId w:val="2"/>
        </w:numPr>
        <w:spacing w:line="240" w:lineRule="auto"/>
      </w:pPr>
      <w:r w:rsidRPr="0058443C">
        <w:rPr>
          <w:b/>
          <w:bCs/>
        </w:rPr>
        <w:t>Bond Enhancer</w:t>
      </w:r>
      <w:r w:rsidR="0058443C">
        <w:rPr>
          <w:b/>
          <w:bCs/>
        </w:rPr>
        <w:t>:</w:t>
      </w:r>
    </w:p>
    <w:p w14:paraId="7A0ADF74" w14:textId="10683423" w:rsidR="00D34E17" w:rsidRDefault="00D34E17" w:rsidP="006A0F53">
      <w:pPr>
        <w:pStyle w:val="ListParagraph"/>
        <w:numPr>
          <w:ilvl w:val="1"/>
          <w:numId w:val="2"/>
        </w:numPr>
        <w:spacing w:line="240" w:lineRule="auto"/>
      </w:pPr>
      <w:r>
        <w:t>Assure Plus (Reliance Orthodontics)</w:t>
      </w:r>
    </w:p>
    <w:p w14:paraId="41BCA382" w14:textId="77777777" w:rsidR="0058443C" w:rsidRDefault="00D34E17" w:rsidP="006A0F53">
      <w:pPr>
        <w:pStyle w:val="ListParagraph"/>
        <w:numPr>
          <w:ilvl w:val="0"/>
          <w:numId w:val="2"/>
        </w:numPr>
        <w:spacing w:line="240" w:lineRule="auto"/>
      </w:pPr>
      <w:r w:rsidRPr="0058443C">
        <w:rPr>
          <w:b/>
          <w:bCs/>
        </w:rPr>
        <w:t>Adhesives</w:t>
      </w:r>
      <w:r w:rsidR="0058443C">
        <w:rPr>
          <w:b/>
          <w:bCs/>
        </w:rPr>
        <w:t>:</w:t>
      </w:r>
      <w:r w:rsidRPr="00D34E17">
        <w:t xml:space="preserve"> </w:t>
      </w:r>
    </w:p>
    <w:p w14:paraId="07E738F4" w14:textId="77777777" w:rsidR="0058443C" w:rsidRDefault="00D34E17" w:rsidP="006A0F53">
      <w:pPr>
        <w:pStyle w:val="ListParagraph"/>
        <w:numPr>
          <w:ilvl w:val="1"/>
          <w:numId w:val="2"/>
        </w:numPr>
        <w:spacing w:line="240" w:lineRule="auto"/>
      </w:pPr>
      <w:r w:rsidRPr="00D34E17">
        <w:t>LCR (Reliance)</w:t>
      </w:r>
    </w:p>
    <w:p w14:paraId="787E3184" w14:textId="77777777" w:rsidR="0058443C" w:rsidRDefault="00D34E17" w:rsidP="006A0F53">
      <w:pPr>
        <w:pStyle w:val="ListParagraph"/>
        <w:numPr>
          <w:ilvl w:val="1"/>
          <w:numId w:val="2"/>
        </w:numPr>
        <w:spacing w:line="240" w:lineRule="auto"/>
      </w:pPr>
      <w:proofErr w:type="spellStart"/>
      <w:r w:rsidRPr="00D34E17">
        <w:t>GoTo</w:t>
      </w:r>
      <w:proofErr w:type="spellEnd"/>
      <w:r w:rsidRPr="00D34E17">
        <w:t xml:space="preserve"> (Reliance) </w:t>
      </w:r>
    </w:p>
    <w:p w14:paraId="3F33CBF4" w14:textId="77777777" w:rsidR="0058443C" w:rsidRDefault="00D34E17" w:rsidP="006A0F53">
      <w:pPr>
        <w:pStyle w:val="ListParagraph"/>
        <w:numPr>
          <w:ilvl w:val="1"/>
          <w:numId w:val="2"/>
        </w:numPr>
        <w:spacing w:line="240" w:lineRule="auto"/>
      </w:pPr>
      <w:r w:rsidRPr="00D34E17">
        <w:t>Brace Paste (A</w:t>
      </w:r>
      <w:r>
        <w:t>merican Orthodontics</w:t>
      </w:r>
      <w:r w:rsidRPr="00D34E17">
        <w:t>)</w:t>
      </w:r>
    </w:p>
    <w:p w14:paraId="19DA3F60" w14:textId="77777777" w:rsidR="0058443C" w:rsidRDefault="00D34E17" w:rsidP="006A0F53">
      <w:pPr>
        <w:pStyle w:val="ListParagraph"/>
        <w:numPr>
          <w:ilvl w:val="1"/>
          <w:numId w:val="2"/>
        </w:numPr>
        <w:spacing w:line="240" w:lineRule="auto"/>
      </w:pPr>
      <w:r w:rsidRPr="00D34E17">
        <w:t>Connect (GC)</w:t>
      </w:r>
    </w:p>
    <w:p w14:paraId="167616AE" w14:textId="77777777" w:rsidR="0058443C" w:rsidRDefault="00D34E17" w:rsidP="006A0F53">
      <w:pPr>
        <w:pStyle w:val="ListParagraph"/>
        <w:numPr>
          <w:ilvl w:val="1"/>
          <w:numId w:val="2"/>
        </w:numPr>
        <w:spacing w:line="240" w:lineRule="auto"/>
      </w:pPr>
      <w:proofErr w:type="spellStart"/>
      <w:r w:rsidRPr="00D34E17">
        <w:t>Transbond</w:t>
      </w:r>
      <w:proofErr w:type="spellEnd"/>
      <w:r w:rsidRPr="00D34E17">
        <w:t xml:space="preserve"> XT (3M)</w:t>
      </w:r>
    </w:p>
    <w:p w14:paraId="15036FE6" w14:textId="560199CC" w:rsidR="002C5298" w:rsidRPr="002C5298" w:rsidRDefault="0058443C" w:rsidP="006A0F53">
      <w:pPr>
        <w:spacing w:line="240" w:lineRule="auto"/>
        <w:ind w:left="1080"/>
      </w:pPr>
      <w:r>
        <w:t>*Adhesives used for direct bond typically work</w:t>
      </w:r>
    </w:p>
    <w:p w14:paraId="2BAE78AD" w14:textId="21C58F98" w:rsidR="008E7BA7" w:rsidRDefault="00D34E17" w:rsidP="006A0F53">
      <w:pPr>
        <w:spacing w:line="240" w:lineRule="auto"/>
        <w:rPr>
          <w:b/>
          <w:bCs/>
        </w:rPr>
      </w:pPr>
      <w:r w:rsidRPr="00D34E17">
        <w:rPr>
          <w:b/>
          <w:bCs/>
        </w:rPr>
        <w:t>Getting Ready for Bonding Appointment</w:t>
      </w:r>
    </w:p>
    <w:p w14:paraId="57D385E9" w14:textId="4DAA0D21" w:rsidR="004568FD" w:rsidRDefault="00871AF3" w:rsidP="006A0F53">
      <w:pPr>
        <w:pStyle w:val="ListParagraph"/>
        <w:numPr>
          <w:ilvl w:val="0"/>
          <w:numId w:val="3"/>
        </w:numPr>
        <w:spacing w:line="240" w:lineRule="auto"/>
      </w:pPr>
      <w:r>
        <w:t xml:space="preserve">Identify trays for patient. </w:t>
      </w:r>
      <w:r w:rsidR="004568FD">
        <w:t xml:space="preserve">Trays are </w:t>
      </w:r>
      <w:r w:rsidR="00AD60D0">
        <w:t>identified by upper, lower and quadrant.</w:t>
      </w:r>
      <w:r w:rsidR="004568FD">
        <w:t xml:space="preserve"> </w:t>
      </w:r>
    </w:p>
    <w:p w14:paraId="7C101E6A" w14:textId="4DF5553B" w:rsidR="008E7BA7" w:rsidRDefault="008E7BA7" w:rsidP="006A0F53">
      <w:pPr>
        <w:pStyle w:val="ListParagraph"/>
        <w:numPr>
          <w:ilvl w:val="0"/>
          <w:numId w:val="3"/>
        </w:numPr>
        <w:spacing w:line="240" w:lineRule="auto"/>
      </w:pPr>
      <w:r>
        <w:t xml:space="preserve">Lay IDB trays out for easy placement in the mouth. </w:t>
      </w:r>
      <w:r w:rsidR="002C5298">
        <w:t>Prep delivery for all materials and supplies needed</w:t>
      </w:r>
      <w:r w:rsidR="002C5298" w:rsidRPr="00EB58DF">
        <w:t xml:space="preserve">. (Listed </w:t>
      </w:r>
      <w:r w:rsidR="00EB58DF" w:rsidRPr="00EB58DF">
        <w:t>above)</w:t>
      </w:r>
    </w:p>
    <w:p w14:paraId="0EE0A73C" w14:textId="0C7EF4D7" w:rsidR="00B11708" w:rsidRDefault="00B11708" w:rsidP="006A0F53">
      <w:pPr>
        <w:pStyle w:val="ListParagraph"/>
        <w:numPr>
          <w:ilvl w:val="0"/>
          <w:numId w:val="3"/>
        </w:numPr>
        <w:spacing w:line="240" w:lineRule="auto"/>
      </w:pPr>
      <w:r>
        <w:t xml:space="preserve">Make sure the brackets are completely seated in the bracket channels. Brackets should be completely secured in the bracket channels. Reseat with tweezers if not. </w:t>
      </w:r>
    </w:p>
    <w:p w14:paraId="1BE450A5" w14:textId="77777777" w:rsidR="0062317E" w:rsidRDefault="008E7BA7" w:rsidP="006A0F53">
      <w:pPr>
        <w:pStyle w:val="ListParagraph"/>
        <w:numPr>
          <w:ilvl w:val="0"/>
          <w:numId w:val="3"/>
        </w:numPr>
        <w:spacing w:line="240" w:lineRule="auto"/>
      </w:pPr>
      <w:r>
        <w:t xml:space="preserve">Add Adhesive to bracket bases in a horizontal fashion. (From Mesial to Distal or vise versa). Vertically distributing may dislodge the bracket from the bracket channel in the tray. </w:t>
      </w:r>
    </w:p>
    <w:p w14:paraId="5D497CD3" w14:textId="3772A034" w:rsidR="0062317E" w:rsidRPr="00490568" w:rsidRDefault="0062317E" w:rsidP="006A0F53">
      <w:pPr>
        <w:spacing w:line="240" w:lineRule="auto"/>
        <w:ind w:left="720"/>
        <w:rPr>
          <w:i/>
          <w:iCs/>
        </w:rPr>
      </w:pPr>
      <w:r w:rsidRPr="00490568">
        <w:rPr>
          <w:i/>
          <w:iCs/>
        </w:rPr>
        <w:t>*</w:t>
      </w:r>
      <w:r w:rsidR="008E7BA7" w:rsidRPr="00490568">
        <w:rPr>
          <w:i/>
          <w:iCs/>
        </w:rPr>
        <w:t>You can use micro-brushes if needed for heavier body bonding adhesives. (Try to be</w:t>
      </w:r>
      <w:r w:rsidRPr="00490568">
        <w:rPr>
          <w:i/>
          <w:iCs/>
        </w:rPr>
        <w:t xml:space="preserve"> </w:t>
      </w:r>
      <w:r w:rsidR="008E7BA7" w:rsidRPr="00490568">
        <w:rPr>
          <w:i/>
          <w:iCs/>
        </w:rPr>
        <w:t>careful to not add too much adhesive as this will cause flas</w:t>
      </w:r>
      <w:r w:rsidR="0008235A" w:rsidRPr="00490568">
        <w:rPr>
          <w:i/>
          <w:iCs/>
        </w:rPr>
        <w:t>h.</w:t>
      </w:r>
      <w:r w:rsidR="00B11708" w:rsidRPr="00490568">
        <w:rPr>
          <w:i/>
          <w:iCs/>
        </w:rPr>
        <w:t>)</w:t>
      </w:r>
    </w:p>
    <w:p w14:paraId="52CB7BD9" w14:textId="2BDB8C1D" w:rsidR="00680D76" w:rsidRPr="00490568" w:rsidRDefault="0062317E" w:rsidP="006A0F53">
      <w:pPr>
        <w:spacing w:line="240" w:lineRule="auto"/>
        <w:ind w:left="720"/>
        <w:rPr>
          <w:i/>
          <w:iCs/>
        </w:rPr>
      </w:pPr>
      <w:r w:rsidRPr="00490568">
        <w:rPr>
          <w:i/>
          <w:iCs/>
        </w:rPr>
        <w:t>*</w:t>
      </w:r>
      <w:r w:rsidR="00B11708" w:rsidRPr="00490568">
        <w:rPr>
          <w:i/>
          <w:iCs/>
        </w:rPr>
        <w:t xml:space="preserve">Avoid getting excessive bonding materials on the trays. Remove immediately with micro brush if this occurs. This may cause issues on removal. </w:t>
      </w:r>
      <w:r w:rsidR="0008235A" w:rsidRPr="00490568">
        <w:rPr>
          <w:i/>
          <w:iCs/>
        </w:rPr>
        <w:t xml:space="preserve"> </w:t>
      </w:r>
    </w:p>
    <w:p w14:paraId="4AF6B5EA" w14:textId="69F79AB4" w:rsidR="00D34E17" w:rsidRPr="003B024D" w:rsidRDefault="00D34E17" w:rsidP="006A0F53">
      <w:pPr>
        <w:spacing w:line="240" w:lineRule="auto"/>
        <w:rPr>
          <w:b/>
          <w:bCs/>
        </w:rPr>
      </w:pPr>
      <w:r w:rsidRPr="003B024D">
        <w:rPr>
          <w:b/>
          <w:bCs/>
        </w:rPr>
        <w:t>Bonding Appointment</w:t>
      </w:r>
    </w:p>
    <w:p w14:paraId="6C905CDE" w14:textId="4ED459F1" w:rsidR="00EE1E38" w:rsidRPr="00EE1E38" w:rsidRDefault="00EE1E38" w:rsidP="006A0F53">
      <w:pPr>
        <w:pStyle w:val="ListParagraph"/>
        <w:numPr>
          <w:ilvl w:val="0"/>
          <w:numId w:val="5"/>
        </w:numPr>
        <w:spacing w:line="240" w:lineRule="auto"/>
      </w:pPr>
      <w:r w:rsidRPr="00EE1E38">
        <w:t xml:space="preserve">Compare the trays to the patient’s dentition. Make sure all brackets are completely seated in the trays. Reseat with tweezers or instrument if needed. </w:t>
      </w:r>
    </w:p>
    <w:p w14:paraId="51199E79" w14:textId="77777777" w:rsidR="00153758" w:rsidRDefault="00EE1E38" w:rsidP="006A0F53">
      <w:pPr>
        <w:pStyle w:val="ListParagraph"/>
        <w:numPr>
          <w:ilvl w:val="0"/>
          <w:numId w:val="5"/>
        </w:numPr>
        <w:spacing w:line="240" w:lineRule="auto"/>
      </w:pPr>
      <w:r w:rsidRPr="00EE1E38">
        <w:t xml:space="preserve">Set up patient delivery tray with indirect bonding trays, adhesive, primer, etch, and all tools needed for delivery. </w:t>
      </w:r>
    </w:p>
    <w:p w14:paraId="324204A8" w14:textId="62015D0D" w:rsidR="00E3171F" w:rsidRDefault="00E3171F" w:rsidP="006A0F53">
      <w:pPr>
        <w:pStyle w:val="ListParagraph"/>
        <w:numPr>
          <w:ilvl w:val="0"/>
          <w:numId w:val="5"/>
        </w:numPr>
        <w:spacing w:line="240" w:lineRule="auto"/>
      </w:pPr>
      <w:r>
        <w:lastRenderedPageBreak/>
        <w:t xml:space="preserve">Check patient for any irregular anatomy that may require extra bonding adhesive. Indicate on tray as needed. Check </w:t>
      </w:r>
      <w:r w:rsidR="00153758">
        <w:t>manufacturer’s</w:t>
      </w:r>
      <w:r>
        <w:t xml:space="preserve"> instructions if crowns or other restorations for proper bonding techniques. (Porcelain, Zirconia, Metal, etc.)</w:t>
      </w:r>
    </w:p>
    <w:p w14:paraId="531B9154" w14:textId="77777777" w:rsidR="00E3171F" w:rsidRDefault="00EE1E38" w:rsidP="006A0F53">
      <w:pPr>
        <w:pStyle w:val="ListParagraph"/>
        <w:numPr>
          <w:ilvl w:val="0"/>
          <w:numId w:val="5"/>
        </w:numPr>
        <w:spacing w:line="240" w:lineRule="auto"/>
      </w:pPr>
      <w:r w:rsidRPr="00EE1E38">
        <w:t>Pumice all teeth to be bonded on both arched. Rinse and evacuate excess.</w:t>
      </w:r>
    </w:p>
    <w:p w14:paraId="0667262F" w14:textId="2AF7EBA8" w:rsidR="00963A0E" w:rsidRDefault="003D5BAD" w:rsidP="006A0F53">
      <w:pPr>
        <w:pStyle w:val="ListParagraph"/>
        <w:numPr>
          <w:ilvl w:val="0"/>
          <w:numId w:val="5"/>
        </w:numPr>
        <w:spacing w:line="240" w:lineRule="auto"/>
      </w:pPr>
      <w:r>
        <w:t>Etch: If bonding both arches, begin applying etch to the lower posterior teeth on one side and work around the arch until the entire lower arch has been etched. Be sure to only apply etch to teeth in the area that the bracket with be bonded</w:t>
      </w:r>
      <w:r w:rsidR="009F58DB">
        <w:t xml:space="preserve">. </w:t>
      </w:r>
    </w:p>
    <w:p w14:paraId="2F3A63E7" w14:textId="549E436B" w:rsidR="009F58DB" w:rsidRDefault="009F58DB" w:rsidP="006A0F53">
      <w:pPr>
        <w:pStyle w:val="ListParagraph"/>
        <w:numPr>
          <w:ilvl w:val="1"/>
          <w:numId w:val="5"/>
        </w:numPr>
        <w:spacing w:line="240" w:lineRule="auto"/>
      </w:pPr>
      <w:r>
        <w:t xml:space="preserve">If using a self-etching primer, only allow etch to sit for 15-20 seconds. Otherwise, let etch sit for 30-50 seconds. </w:t>
      </w:r>
    </w:p>
    <w:p w14:paraId="557E64AB" w14:textId="582BBD0C" w:rsidR="00E5798A" w:rsidRDefault="00E5798A" w:rsidP="006A0F53">
      <w:pPr>
        <w:pStyle w:val="ListParagraph"/>
        <w:numPr>
          <w:ilvl w:val="1"/>
          <w:numId w:val="5"/>
        </w:numPr>
        <w:spacing w:line="240" w:lineRule="auto"/>
      </w:pPr>
      <w:r>
        <w:t>Fully bond brackets on lower arch before prepping upper arch.</w:t>
      </w:r>
    </w:p>
    <w:p w14:paraId="60BCE848" w14:textId="10FFE45F" w:rsidR="003D5BAD" w:rsidRDefault="009F58DB" w:rsidP="006A0F53">
      <w:pPr>
        <w:pStyle w:val="ListParagraph"/>
        <w:numPr>
          <w:ilvl w:val="0"/>
          <w:numId w:val="5"/>
        </w:numPr>
        <w:spacing w:line="240" w:lineRule="auto"/>
      </w:pPr>
      <w:r>
        <w:t xml:space="preserve">Rinse </w:t>
      </w:r>
      <w:proofErr w:type="gramStart"/>
      <w:r>
        <w:t>etch</w:t>
      </w:r>
      <w:proofErr w:type="gramEnd"/>
      <w:r>
        <w:t xml:space="preserve"> from teeth in the order it was applied, evacuate water and saliva, and dry teeth until you see a flat white appearance. </w:t>
      </w:r>
      <w:r w:rsidR="00E5798A">
        <w:t xml:space="preserve">It is crucial that from this point until brackets on prepped teeth have been cured, the teeth remain completely dry. </w:t>
      </w:r>
    </w:p>
    <w:p w14:paraId="2D6AC8A8" w14:textId="310EDB64" w:rsidR="00E5798A" w:rsidRDefault="009F58DB" w:rsidP="006A0F53">
      <w:pPr>
        <w:pStyle w:val="ListParagraph"/>
        <w:numPr>
          <w:ilvl w:val="1"/>
          <w:numId w:val="5"/>
        </w:numPr>
        <w:spacing w:line="240" w:lineRule="auto"/>
      </w:pPr>
      <w:r>
        <w:t xml:space="preserve">Use dry angles in the posterior and cotton rolls in the anterior to minimize contamination of isolated area. </w:t>
      </w:r>
    </w:p>
    <w:p w14:paraId="2AECE75E" w14:textId="3044091D" w:rsidR="009F58DB" w:rsidRDefault="009F58DB" w:rsidP="006A0F53">
      <w:pPr>
        <w:pStyle w:val="ListParagraph"/>
        <w:numPr>
          <w:ilvl w:val="0"/>
          <w:numId w:val="5"/>
        </w:numPr>
        <w:spacing w:line="240" w:lineRule="auto"/>
      </w:pPr>
      <w:r>
        <w:t>Apply a conservative amount of primer to teeth only where the bracket</w:t>
      </w:r>
      <w:r w:rsidR="00E5798A">
        <w:t>s</w:t>
      </w:r>
      <w:r>
        <w:t xml:space="preserve"> will be bonded. </w:t>
      </w:r>
      <w:r w:rsidR="00E5798A">
        <w:t xml:space="preserve">Lightly apply air to each tooth to spread across tooth.  </w:t>
      </w:r>
    </w:p>
    <w:p w14:paraId="2AF77168" w14:textId="44D323E6" w:rsidR="009F58DB" w:rsidRDefault="009F58DB" w:rsidP="006A0F53">
      <w:pPr>
        <w:pStyle w:val="ListParagraph"/>
        <w:numPr>
          <w:ilvl w:val="1"/>
          <w:numId w:val="5"/>
        </w:numPr>
        <w:spacing w:line="240" w:lineRule="auto"/>
      </w:pPr>
      <w:r>
        <w:t xml:space="preserve">Self-Etching Primer: Use a micro-brush to gently scrub primer on teeth. </w:t>
      </w:r>
    </w:p>
    <w:p w14:paraId="6E25D99B" w14:textId="7C9713E3" w:rsidR="009F58DB" w:rsidRDefault="009F58DB" w:rsidP="006A0F53">
      <w:pPr>
        <w:pStyle w:val="ListParagraph"/>
        <w:numPr>
          <w:ilvl w:val="1"/>
          <w:numId w:val="5"/>
        </w:numPr>
        <w:spacing w:line="240" w:lineRule="auto"/>
      </w:pPr>
      <w:r>
        <w:t xml:space="preserve">Traditional Primer: Use a brush to lightly paint the primer on teeth. </w:t>
      </w:r>
    </w:p>
    <w:p w14:paraId="7FCDE18D" w14:textId="30AABFBD" w:rsidR="00E5798A" w:rsidRDefault="00292F48" w:rsidP="006A0F53">
      <w:pPr>
        <w:pStyle w:val="ListParagraph"/>
        <w:numPr>
          <w:ilvl w:val="0"/>
          <w:numId w:val="5"/>
        </w:numPr>
        <w:spacing w:line="240" w:lineRule="auto"/>
      </w:pPr>
      <w:r>
        <w:t xml:space="preserve">Light cure slowly to ensure complete curing of the </w:t>
      </w:r>
      <w:r w:rsidR="009F58DB">
        <w:t>primer</w:t>
      </w:r>
      <w:r>
        <w:t xml:space="preserve">. </w:t>
      </w:r>
    </w:p>
    <w:p w14:paraId="791C226E" w14:textId="218A920D" w:rsidR="00292F48" w:rsidRDefault="00292F48" w:rsidP="006A0F53">
      <w:pPr>
        <w:pStyle w:val="ListParagraph"/>
        <w:numPr>
          <w:ilvl w:val="0"/>
          <w:numId w:val="5"/>
        </w:numPr>
        <w:spacing w:line="240" w:lineRule="auto"/>
      </w:pPr>
      <w:r>
        <w:t>Add adhesive to the bracket bases.</w:t>
      </w:r>
    </w:p>
    <w:p w14:paraId="18C5B0D2" w14:textId="7045613F" w:rsidR="00A90382" w:rsidRDefault="00A90382" w:rsidP="006A0F53">
      <w:pPr>
        <w:pStyle w:val="ListParagraph"/>
        <w:numPr>
          <w:ilvl w:val="0"/>
          <w:numId w:val="5"/>
        </w:numPr>
        <w:spacing w:line="240" w:lineRule="auto"/>
      </w:pPr>
      <w:r>
        <w:t xml:space="preserve">Completely seat the trays. Apply light finger pressure or use a band pushing instrument to </w:t>
      </w:r>
      <w:r w:rsidR="00E5798A">
        <w:t>occlusal while curing</w:t>
      </w:r>
      <w:r>
        <w:t>.</w:t>
      </w:r>
    </w:p>
    <w:p w14:paraId="731D30BE" w14:textId="77777777" w:rsidR="00A90382" w:rsidRDefault="00A90382" w:rsidP="006A0F53">
      <w:pPr>
        <w:pStyle w:val="ListParagraph"/>
        <w:numPr>
          <w:ilvl w:val="0"/>
          <w:numId w:val="5"/>
        </w:numPr>
        <w:spacing w:line="240" w:lineRule="auto"/>
      </w:pPr>
      <w:r>
        <w:t xml:space="preserve">Cure each section individually. Each bracket will generally need 10-15 seconds of curing. (See bonding materials instructions for details.)   </w:t>
      </w:r>
    </w:p>
    <w:p w14:paraId="41E3DBAA" w14:textId="30B0A673" w:rsidR="00A90382" w:rsidRDefault="00A90382" w:rsidP="006A0F53">
      <w:pPr>
        <w:pStyle w:val="ListParagraph"/>
        <w:numPr>
          <w:ilvl w:val="0"/>
          <w:numId w:val="5"/>
        </w:numPr>
        <w:spacing w:line="240" w:lineRule="auto"/>
      </w:pPr>
      <w:r>
        <w:t>Once section is cured, use a scaler to remove tray from mesial/buccal pulling tray away from the brackets. Once started</w:t>
      </w:r>
      <w:r w:rsidR="00E5798A">
        <w:t>,</w:t>
      </w:r>
      <w:r>
        <w:t xml:space="preserve"> the tray should peel away. </w:t>
      </w:r>
    </w:p>
    <w:p w14:paraId="5D6EDF4C" w14:textId="77777777" w:rsidR="00A90382" w:rsidRDefault="00A90382" w:rsidP="006A0F53">
      <w:pPr>
        <w:pStyle w:val="ListParagraph"/>
        <w:numPr>
          <w:ilvl w:val="0"/>
          <w:numId w:val="5"/>
        </w:numPr>
        <w:spacing w:line="240" w:lineRule="auto"/>
      </w:pPr>
      <w:r>
        <w:t xml:space="preserve">Check brackets with instrument or fingers to ensure good bond strength. </w:t>
      </w:r>
    </w:p>
    <w:p w14:paraId="4F64410D" w14:textId="64A29F14" w:rsidR="00EE5755" w:rsidRPr="006A0F53" w:rsidRDefault="00A90382" w:rsidP="006A0F53">
      <w:pPr>
        <w:pStyle w:val="ListParagraph"/>
        <w:numPr>
          <w:ilvl w:val="0"/>
          <w:numId w:val="5"/>
        </w:numPr>
        <w:spacing w:line="240" w:lineRule="auto"/>
      </w:pPr>
      <w:r>
        <w:t xml:space="preserve">Repeat process </w:t>
      </w:r>
      <w:r w:rsidR="00E5798A">
        <w:t xml:space="preserve">starting with step 5 on the opposing arch when applicable. </w:t>
      </w:r>
    </w:p>
    <w:p w14:paraId="7BF13C52" w14:textId="0B86D9F5" w:rsidR="000D25BE" w:rsidRPr="00155D85" w:rsidRDefault="000D25BE" w:rsidP="006A0F53">
      <w:pPr>
        <w:spacing w:line="240" w:lineRule="auto"/>
        <w:rPr>
          <w:b/>
          <w:bCs/>
        </w:rPr>
      </w:pPr>
      <w:r w:rsidRPr="00155D85">
        <w:rPr>
          <w:b/>
          <w:bCs/>
        </w:rPr>
        <w:t>Notes:</w:t>
      </w:r>
    </w:p>
    <w:p w14:paraId="7DF3E326" w14:textId="1965CDBC" w:rsidR="00EE5755" w:rsidRDefault="00EE5755" w:rsidP="006A0F53">
      <w:pPr>
        <w:pStyle w:val="ListParagraph"/>
        <w:numPr>
          <w:ilvl w:val="0"/>
          <w:numId w:val="7"/>
        </w:numPr>
        <w:spacing w:line="240" w:lineRule="auto"/>
      </w:pPr>
      <w:r>
        <w:t xml:space="preserve">Do not apply etch or primer to any teeth that will not be bonded. </w:t>
      </w:r>
    </w:p>
    <w:p w14:paraId="3B684030" w14:textId="542080A4" w:rsidR="000D25BE" w:rsidRDefault="000D25BE" w:rsidP="006A0F53">
      <w:pPr>
        <w:pStyle w:val="ListParagraph"/>
        <w:numPr>
          <w:ilvl w:val="0"/>
          <w:numId w:val="7"/>
        </w:numPr>
        <w:spacing w:line="240" w:lineRule="auto"/>
      </w:pPr>
      <w:r>
        <w:t xml:space="preserve">If you see excessive flash, use a white stone to remove </w:t>
      </w:r>
      <w:r w:rsidR="00155D85">
        <w:t xml:space="preserve">as needed. </w:t>
      </w:r>
    </w:p>
    <w:p w14:paraId="0F36F2DA" w14:textId="21004E87" w:rsidR="00122B8E" w:rsidRDefault="00155D85" w:rsidP="006A0F53">
      <w:pPr>
        <w:pStyle w:val="ListParagraph"/>
        <w:numPr>
          <w:ilvl w:val="0"/>
          <w:numId w:val="7"/>
        </w:numPr>
        <w:spacing w:line="240" w:lineRule="auto"/>
      </w:pPr>
      <w:r>
        <w:t xml:space="preserve">If there is contact with bracket from the opposing arch, add bite turbos to prevent bond failures. </w:t>
      </w:r>
    </w:p>
    <w:p w14:paraId="783E4DEC" w14:textId="651FC2DD" w:rsidR="00122B8E" w:rsidRDefault="00155D85" w:rsidP="006A0F53">
      <w:pPr>
        <w:pStyle w:val="ListParagraph"/>
        <w:numPr>
          <w:ilvl w:val="0"/>
          <w:numId w:val="7"/>
        </w:numPr>
        <w:spacing w:line="240" w:lineRule="auto"/>
      </w:pPr>
      <w:r>
        <w:t>Trouble with first or second molar bond failures</w:t>
      </w:r>
      <w:r w:rsidR="00A90382">
        <w:t>?</w:t>
      </w:r>
      <w:r>
        <w:t xml:space="preserve"> - Trays can be </w:t>
      </w:r>
      <w:r w:rsidR="00A90382">
        <w:t>sectioned</w:t>
      </w:r>
      <w:r>
        <w:t xml:space="preserve"> with</w:t>
      </w:r>
      <w:r w:rsidR="00D71759" w:rsidRPr="00D71759">
        <w:rPr>
          <w:rFonts w:ascii="Open Sans" w:eastAsia="Times New Roman" w:hAnsi="Open Sans" w:cs="Open Sans"/>
          <w:color w:val="BF202F"/>
          <w:kern w:val="36"/>
          <w:sz w:val="33"/>
          <w:szCs w:val="33"/>
          <w14:ligatures w14:val="none"/>
        </w:rPr>
        <w:t xml:space="preserve"> </w:t>
      </w:r>
      <w:r w:rsidR="00D71759" w:rsidRPr="00D71759">
        <w:t>Fiskars 96137097</w:t>
      </w:r>
      <w:r w:rsidR="00D71759">
        <w:t xml:space="preserve"> </w:t>
      </w:r>
      <w:r w:rsidR="00191133">
        <w:t xml:space="preserve">utility </w:t>
      </w:r>
      <w:r>
        <w:t>scissors</w:t>
      </w:r>
      <w:r w:rsidR="00E5798A">
        <w:t xml:space="preserve">, a </w:t>
      </w:r>
      <w:r>
        <w:t xml:space="preserve">heating scalpel or </w:t>
      </w:r>
      <w:r w:rsidR="00E5798A">
        <w:t xml:space="preserve">an </w:t>
      </w:r>
      <w:proofErr w:type="spellStart"/>
      <w:r>
        <w:t>exa</w:t>
      </w:r>
      <w:r w:rsidR="00122B8E">
        <w:t>c</w:t>
      </w:r>
      <w:r>
        <w:t>to</w:t>
      </w:r>
      <w:proofErr w:type="spellEnd"/>
      <w:r>
        <w:t xml:space="preserve"> knife. Remove bonding adhesive and redo bonding procedure. Moisture is most commonly the issue. </w:t>
      </w:r>
    </w:p>
    <w:p w14:paraId="41187958" w14:textId="5588BF63" w:rsidR="006338B9" w:rsidRDefault="006A0BDF" w:rsidP="00D41BB3">
      <w:pPr>
        <w:pStyle w:val="ListParagraph"/>
        <w:numPr>
          <w:ilvl w:val="0"/>
          <w:numId w:val="7"/>
        </w:numPr>
        <w:spacing w:line="240" w:lineRule="auto"/>
      </w:pPr>
      <w:r>
        <w:t>If you have issues with bracket placement or bonding procedure, please contact technical support at Specialty Appliances</w:t>
      </w:r>
      <w:r w:rsidR="00122B8E">
        <w:t xml:space="preserve"> (800.522.4636)</w:t>
      </w:r>
      <w:r w:rsidR="006A0F53">
        <w:t>.</w:t>
      </w:r>
    </w:p>
    <w:sectPr w:rsidR="006338B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FC7E" w14:textId="77777777" w:rsidR="00E148EA" w:rsidRDefault="00E148EA" w:rsidP="0058443C">
      <w:pPr>
        <w:spacing w:after="0" w:line="240" w:lineRule="auto"/>
      </w:pPr>
      <w:r>
        <w:separator/>
      </w:r>
    </w:p>
  </w:endnote>
  <w:endnote w:type="continuationSeparator" w:id="0">
    <w:p w14:paraId="1C20B19F" w14:textId="77777777" w:rsidR="00E148EA" w:rsidRDefault="00E148EA" w:rsidP="0058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F3C9" w14:textId="5F44B390" w:rsidR="00910648" w:rsidRPr="00910648" w:rsidRDefault="00910648">
    <w:pPr>
      <w:pStyle w:val="Footer"/>
      <w:rPr>
        <w:sz w:val="20"/>
        <w:szCs w:val="20"/>
      </w:rPr>
    </w:pPr>
    <w:r w:rsidRPr="00910648">
      <w:rPr>
        <w:sz w:val="20"/>
        <w:szCs w:val="20"/>
      </w:rPr>
      <w:t xml:space="preserve">MKT-175, </w:t>
    </w:r>
    <w:r w:rsidR="00832FBB">
      <w:rPr>
        <w:sz w:val="20"/>
        <w:szCs w:val="20"/>
      </w:rPr>
      <w:t>3</w:t>
    </w:r>
    <w:r w:rsidRPr="00910648">
      <w:rPr>
        <w:sz w:val="20"/>
        <w:szCs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8307" w14:textId="77777777" w:rsidR="00E148EA" w:rsidRDefault="00E148EA" w:rsidP="0058443C">
      <w:pPr>
        <w:spacing w:after="0" w:line="240" w:lineRule="auto"/>
      </w:pPr>
      <w:r>
        <w:separator/>
      </w:r>
    </w:p>
  </w:footnote>
  <w:footnote w:type="continuationSeparator" w:id="0">
    <w:p w14:paraId="0DA9E54F" w14:textId="77777777" w:rsidR="00E148EA" w:rsidRDefault="00E148EA" w:rsidP="00584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D757" w14:textId="06230A25" w:rsidR="0058443C" w:rsidRDefault="0058443C">
    <w:pPr>
      <w:pStyle w:val="Header"/>
    </w:pPr>
    <w:r>
      <w:t>3D Printed Clean Base Clinical Bonding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53AEF"/>
    <w:multiLevelType w:val="hybridMultilevel"/>
    <w:tmpl w:val="59860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485E80"/>
    <w:multiLevelType w:val="hybridMultilevel"/>
    <w:tmpl w:val="1054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E11E07"/>
    <w:multiLevelType w:val="hybridMultilevel"/>
    <w:tmpl w:val="CE2C1796"/>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40553C"/>
    <w:multiLevelType w:val="hybridMultilevel"/>
    <w:tmpl w:val="63F8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271268"/>
    <w:multiLevelType w:val="hybridMultilevel"/>
    <w:tmpl w:val="96F4A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662E5"/>
    <w:multiLevelType w:val="hybridMultilevel"/>
    <w:tmpl w:val="77E65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0938EB"/>
    <w:multiLevelType w:val="hybridMultilevel"/>
    <w:tmpl w:val="598600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55391">
    <w:abstractNumId w:val="3"/>
  </w:num>
  <w:num w:numId="2" w16cid:durableId="925575149">
    <w:abstractNumId w:val="5"/>
  </w:num>
  <w:num w:numId="3" w16cid:durableId="1088231878">
    <w:abstractNumId w:val="2"/>
  </w:num>
  <w:num w:numId="4" w16cid:durableId="209539562">
    <w:abstractNumId w:val="4"/>
  </w:num>
  <w:num w:numId="5" w16cid:durableId="1439518719">
    <w:abstractNumId w:val="6"/>
  </w:num>
  <w:num w:numId="6" w16cid:durableId="823811643">
    <w:abstractNumId w:val="0"/>
  </w:num>
  <w:num w:numId="7" w16cid:durableId="1381980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B9"/>
    <w:rsid w:val="0005250C"/>
    <w:rsid w:val="0008235A"/>
    <w:rsid w:val="000C4BFA"/>
    <w:rsid w:val="000D25BE"/>
    <w:rsid w:val="00106DAE"/>
    <w:rsid w:val="00122B8E"/>
    <w:rsid w:val="00153758"/>
    <w:rsid w:val="00155D85"/>
    <w:rsid w:val="00191133"/>
    <w:rsid w:val="0024536A"/>
    <w:rsid w:val="00292F48"/>
    <w:rsid w:val="002C5298"/>
    <w:rsid w:val="00355606"/>
    <w:rsid w:val="003B024D"/>
    <w:rsid w:val="003D5BAD"/>
    <w:rsid w:val="004568FD"/>
    <w:rsid w:val="00490568"/>
    <w:rsid w:val="0051330F"/>
    <w:rsid w:val="0058443C"/>
    <w:rsid w:val="0062317E"/>
    <w:rsid w:val="006338B9"/>
    <w:rsid w:val="0063565C"/>
    <w:rsid w:val="00680D76"/>
    <w:rsid w:val="006A0BDF"/>
    <w:rsid w:val="006A0F53"/>
    <w:rsid w:val="00797D0A"/>
    <w:rsid w:val="008321D6"/>
    <w:rsid w:val="00832FBB"/>
    <w:rsid w:val="00871AF3"/>
    <w:rsid w:val="008E7BA7"/>
    <w:rsid w:val="00910648"/>
    <w:rsid w:val="00963A0E"/>
    <w:rsid w:val="009E60AD"/>
    <w:rsid w:val="009F58DB"/>
    <w:rsid w:val="009F7BC8"/>
    <w:rsid w:val="00A21CE1"/>
    <w:rsid w:val="00A90382"/>
    <w:rsid w:val="00AD60D0"/>
    <w:rsid w:val="00B11708"/>
    <w:rsid w:val="00B95929"/>
    <w:rsid w:val="00C55172"/>
    <w:rsid w:val="00D34E17"/>
    <w:rsid w:val="00D71759"/>
    <w:rsid w:val="00DE1980"/>
    <w:rsid w:val="00E148EA"/>
    <w:rsid w:val="00E3171F"/>
    <w:rsid w:val="00E5798A"/>
    <w:rsid w:val="00EB58DF"/>
    <w:rsid w:val="00EE1E38"/>
    <w:rsid w:val="00EE5755"/>
    <w:rsid w:val="00F25F25"/>
    <w:rsid w:val="00F42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FC97"/>
  <w15:chartTrackingRefBased/>
  <w15:docId w15:val="{50F72DB9-DD93-4843-AB85-CAEB2B24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8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8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8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8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8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8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8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8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8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8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8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8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8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8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8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8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8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8B9"/>
    <w:rPr>
      <w:rFonts w:eastAsiaTheme="majorEastAsia" w:cstheme="majorBidi"/>
      <w:color w:val="272727" w:themeColor="text1" w:themeTint="D8"/>
    </w:rPr>
  </w:style>
  <w:style w:type="paragraph" w:styleId="Title">
    <w:name w:val="Title"/>
    <w:basedOn w:val="Normal"/>
    <w:next w:val="Normal"/>
    <w:link w:val="TitleChar"/>
    <w:uiPriority w:val="10"/>
    <w:qFormat/>
    <w:rsid w:val="006338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8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8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8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8B9"/>
    <w:pPr>
      <w:spacing w:before="160"/>
      <w:jc w:val="center"/>
    </w:pPr>
    <w:rPr>
      <w:i/>
      <w:iCs/>
      <w:color w:val="404040" w:themeColor="text1" w:themeTint="BF"/>
    </w:rPr>
  </w:style>
  <w:style w:type="character" w:customStyle="1" w:styleId="QuoteChar">
    <w:name w:val="Quote Char"/>
    <w:basedOn w:val="DefaultParagraphFont"/>
    <w:link w:val="Quote"/>
    <w:uiPriority w:val="29"/>
    <w:rsid w:val="006338B9"/>
    <w:rPr>
      <w:i/>
      <w:iCs/>
      <w:color w:val="404040" w:themeColor="text1" w:themeTint="BF"/>
    </w:rPr>
  </w:style>
  <w:style w:type="paragraph" w:styleId="ListParagraph">
    <w:name w:val="List Paragraph"/>
    <w:basedOn w:val="Normal"/>
    <w:uiPriority w:val="34"/>
    <w:qFormat/>
    <w:rsid w:val="006338B9"/>
    <w:pPr>
      <w:ind w:left="720"/>
      <w:contextualSpacing/>
    </w:pPr>
  </w:style>
  <w:style w:type="character" w:styleId="IntenseEmphasis">
    <w:name w:val="Intense Emphasis"/>
    <w:basedOn w:val="DefaultParagraphFont"/>
    <w:uiPriority w:val="21"/>
    <w:qFormat/>
    <w:rsid w:val="006338B9"/>
    <w:rPr>
      <w:i/>
      <w:iCs/>
      <w:color w:val="0F4761" w:themeColor="accent1" w:themeShade="BF"/>
    </w:rPr>
  </w:style>
  <w:style w:type="paragraph" w:styleId="IntenseQuote">
    <w:name w:val="Intense Quote"/>
    <w:basedOn w:val="Normal"/>
    <w:next w:val="Normal"/>
    <w:link w:val="IntenseQuoteChar"/>
    <w:uiPriority w:val="30"/>
    <w:qFormat/>
    <w:rsid w:val="006338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8B9"/>
    <w:rPr>
      <w:i/>
      <w:iCs/>
      <w:color w:val="0F4761" w:themeColor="accent1" w:themeShade="BF"/>
    </w:rPr>
  </w:style>
  <w:style w:type="character" w:styleId="IntenseReference">
    <w:name w:val="Intense Reference"/>
    <w:basedOn w:val="DefaultParagraphFont"/>
    <w:uiPriority w:val="32"/>
    <w:qFormat/>
    <w:rsid w:val="006338B9"/>
    <w:rPr>
      <w:b/>
      <w:bCs/>
      <w:smallCaps/>
      <w:color w:val="0F4761" w:themeColor="accent1" w:themeShade="BF"/>
      <w:spacing w:val="5"/>
    </w:rPr>
  </w:style>
  <w:style w:type="paragraph" w:styleId="Header">
    <w:name w:val="header"/>
    <w:basedOn w:val="Normal"/>
    <w:link w:val="HeaderChar"/>
    <w:uiPriority w:val="99"/>
    <w:unhideWhenUsed/>
    <w:rsid w:val="00584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43C"/>
  </w:style>
  <w:style w:type="paragraph" w:styleId="Footer">
    <w:name w:val="footer"/>
    <w:basedOn w:val="Normal"/>
    <w:link w:val="FooterChar"/>
    <w:uiPriority w:val="99"/>
    <w:unhideWhenUsed/>
    <w:rsid w:val="00584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43C"/>
  </w:style>
  <w:style w:type="table" w:styleId="TableGrid">
    <w:name w:val="Table Grid"/>
    <w:basedOn w:val="TableNormal"/>
    <w:uiPriority w:val="39"/>
    <w:rsid w:val="0058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36A"/>
    <w:rPr>
      <w:sz w:val="16"/>
      <w:szCs w:val="16"/>
    </w:rPr>
  </w:style>
  <w:style w:type="paragraph" w:styleId="CommentText">
    <w:name w:val="annotation text"/>
    <w:basedOn w:val="Normal"/>
    <w:link w:val="CommentTextChar"/>
    <w:uiPriority w:val="99"/>
    <w:unhideWhenUsed/>
    <w:rsid w:val="0024536A"/>
    <w:pPr>
      <w:spacing w:line="240" w:lineRule="auto"/>
    </w:pPr>
    <w:rPr>
      <w:sz w:val="20"/>
      <w:szCs w:val="20"/>
    </w:rPr>
  </w:style>
  <w:style w:type="character" w:customStyle="1" w:styleId="CommentTextChar">
    <w:name w:val="Comment Text Char"/>
    <w:basedOn w:val="DefaultParagraphFont"/>
    <w:link w:val="CommentText"/>
    <w:uiPriority w:val="99"/>
    <w:rsid w:val="0024536A"/>
    <w:rPr>
      <w:sz w:val="20"/>
      <w:szCs w:val="20"/>
    </w:rPr>
  </w:style>
  <w:style w:type="paragraph" w:styleId="CommentSubject">
    <w:name w:val="annotation subject"/>
    <w:basedOn w:val="CommentText"/>
    <w:next w:val="CommentText"/>
    <w:link w:val="CommentSubjectChar"/>
    <w:uiPriority w:val="99"/>
    <w:semiHidden/>
    <w:unhideWhenUsed/>
    <w:rsid w:val="0024536A"/>
    <w:rPr>
      <w:b/>
      <w:bCs/>
    </w:rPr>
  </w:style>
  <w:style w:type="character" w:customStyle="1" w:styleId="CommentSubjectChar">
    <w:name w:val="Comment Subject Char"/>
    <w:basedOn w:val="CommentTextChar"/>
    <w:link w:val="CommentSubject"/>
    <w:uiPriority w:val="99"/>
    <w:semiHidden/>
    <w:rsid w:val="002453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383101">
      <w:bodyDiv w:val="1"/>
      <w:marLeft w:val="0"/>
      <w:marRight w:val="0"/>
      <w:marTop w:val="0"/>
      <w:marBottom w:val="0"/>
      <w:divBdr>
        <w:top w:val="none" w:sz="0" w:space="0" w:color="auto"/>
        <w:left w:val="none" w:sz="0" w:space="0" w:color="auto"/>
        <w:bottom w:val="none" w:sz="0" w:space="0" w:color="auto"/>
        <w:right w:val="none" w:sz="0" w:space="0" w:color="auto"/>
      </w:divBdr>
    </w:div>
    <w:div w:id="123038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314</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Arlen Hurt</dc:creator>
  <cp:keywords/>
  <dc:description/>
  <cp:lastModifiedBy>Madison Daniel</cp:lastModifiedBy>
  <cp:revision>3</cp:revision>
  <dcterms:created xsi:type="dcterms:W3CDTF">2025-02-24T13:42:00Z</dcterms:created>
  <dcterms:modified xsi:type="dcterms:W3CDTF">2025-02-24T18:54:00Z</dcterms:modified>
</cp:coreProperties>
</file>